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docProps/app.xml" ContentType="application/vnd.openxmlformats-officedocument.extended-properties+xml"/>
  <ns0:Override PartName="/docProps/core.xml" ContentType="application/vnd.openxmlformats-package.core-properties+xml"/>
  <ns0:Override PartName="/docProps/custom.xml" ContentType="application/vnd.openxmlformats-officedocument.custom-properties+xml"/>
  <ns0:Override PartName="/word/comments.xml" ContentType="application/vnd.openxmlformats-officedocument.wordprocessingml.comments+xml"/>
  <ns0:Override PartName="/word/document.xml" ContentType="application/vnd.openxmlformats-officedocument.wordprocessingml.document.main+xml"/>
  <ns0:Override PartName="/word/endnotes.xml" ContentType="application/vnd.openxmlformats-officedocument.wordprocessingml.endnotes+xml"/>
  <ns0:Override PartName="/word/fontTable.xml" ContentType="application/vnd.openxmlformats-officedocument.wordprocessingml.fontTable+xml"/>
  <ns0:Override PartName="/word/footnotes.xml" ContentType="application/vnd.openxmlformats-officedocument.wordprocessingml.footnotes+xml"/>
  <ns0:Override PartName="/word/numbering.xml" ContentType="application/vnd.openxmlformats-officedocument.wordprocessingml.numbering+xml"/>
  <ns0:Override PartName="/word/settings.xml" ContentType="application/vnd.openxmlformats-officedocument.wordprocessingml.settings+xml"/>
  <ns0:Override PartName="/word/styles.xml" ContentType="application/vnd.openxmlformats-officedocument.wordprocessingml.styles+xml"/>
  <ns0:Override PartName="/word/webextensions/taskpanes.xml" ContentType="application/vnd.ms-office.webextensiontaskpanes+xml"/>
  <ns0:Override PartName="/word/webextensions/webextension1.xml" ContentType="application/vnd.ms-office.webextension+xml"/>
</ns0:Types>
</file>

<file path=_rels/.rels><?xml version='1.0' encoding='UTF-8'?>
<ns0:Relationships xmlns:ns0="http://schemas.openxmlformats.org/package/2006/relationships"><ns0:Relationship Id="rId1" Type="http://schemas.openxmlformats.org/officeDocument/2006/relationships/officeDocument" Target="word/document.xml" /><ns0:Relationship Id="rId2" Type="http://schemas.openxmlformats.org/package/2006/relationships/metadata/core-properties" Target="docProps/core.xml" /><ns0:Relationship Id="rId3" Type="http://schemas.openxmlformats.org/officeDocument/2006/relationships/extended-properties" Target="docProps/app.xml" /><ns0:Relationship Id="rId4" Type="http://schemas.openxmlformats.org/officeDocument/2006/relationships/custom-properties" Target="docProps/custom.xml" /><ns0:Relationship Id="rId5" Type="http://schemas.microsoft.com/office/2011/relationships/webextensiontaskpanes" Target="word/webextensions/taskpanes.xml" /></ns0: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spacing w:after="40" w:before="0" w:line="288"/>
        <w:jc w:val="center"/>
      </w:pPr>
      <w:r>
        <w:rPr>
          <w:rFonts w:ascii="Calibri" w:cs="Calibri" w:eastAsia="Calibri" w:hAnsi="Calibri"/>
          <w:b/>
          <w:bCs/>
          <w:color w:val="000000"/>
          <w:sz w:val="52"/>
          <w:szCs w:val="52"/>
        </w:rPr>
        <w:t xml:space="preserve">Johnny Poole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spacing w:after="200" w:before="0" w:line="288"/>
        <w:jc w:val="center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Melbourne, FL  |  (321) 557-6660  |  Johnnypoole2002@gmail.com</w:t>
      </w:r>
    </w:p>
    <w:p>
      <w:pPr>
        <w:pBdr>
          <w:bottom w:val="single" w:color="333333" w:sz="6"/>
        </w:pBdr>
        <w:spacing w:after="100" w:before="2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Education</w:t>
      </w:r>
    </w:p>
    <w:p>
      <w:pPr>
        <w:spacing w:after="60" w:before="20"/>
        <w:tabs>
          <w:tab w:val="left" w:pos="5600"/>
          <w:tab w:val="right" w:pos="10466"/>
        </w:tabs>
      </w:pPr>
      <w:r>
        <w:rPr>
          <w:rFonts w:ascii="Calibri" w:hAnsi="Calibri" w:cs="Calibri"/>
          <w:sz w:val="21"/>
          <w:szCs w:val="21"/>
          <w:b/>
          <w:bCs/>
        </w:rPr>
        <w:t xml:space="preserve">B.S. Mechanical Engineering</w:t>
      </w:r>
      <w:r>
        <w:tab/>
      </w:r>
      <w:r>
        <w:rPr>
          <w:rFonts w:ascii="Calibri" w:hAnsi="Calibri" w:cs="Calibri"/>
          <w:sz w:val="21"/>
          <w:szCs w:val="21"/>
        </w:rPr>
        <w:t xml:space="preserve">University of Central Florida</w:t>
      </w:r>
      <w:r>
        <w:tab/>
      </w:r>
      <w:r>
        <w:rPr>
          <w:rFonts w:ascii="Calibri" w:hAnsi="Calibri" w:cs="Calibri"/>
          <w:sz w:val="21"/>
          <w:szCs w:val="21"/>
          <w:i/>
          <w:iCs/>
        </w:rPr>
        <w:t xml:space="preserve">Expected Dec 2027</w:t>
      </w:r>
    </w:p>
    <w:p>
      <w:pPr>
        <w:spacing w:after="60" w:before="20"/>
        <w:tabs>
          <w:tab w:val="left" w:pos="5600"/>
          <w:tab w:val="right" w:pos="10466"/>
        </w:tabs>
      </w:pPr>
      <w:r>
        <w:rPr>
          <w:rFonts w:ascii="Calibri" w:hAnsi="Calibri" w:cs="Calibri"/>
          <w:sz w:val="21"/>
          <w:szCs w:val="21"/>
          <w:b/>
          <w:bCs/>
        </w:rPr>
        <w:t xml:space="preserve">Undergrad Coursework, Mechanical Engineering</w:t>
      </w:r>
      <w:r>
        <w:tab/>
      </w:r>
      <w:r>
        <w:rPr>
          <w:rFonts w:ascii="Calibri" w:hAnsi="Calibri" w:cs="Calibri"/>
          <w:sz w:val="21"/>
          <w:szCs w:val="21"/>
        </w:rPr>
        <w:t xml:space="preserve">Florida Institute of Technology</w:t>
      </w:r>
      <w:r>
        <w:tab/>
      </w:r>
      <w:r>
        <w:rPr>
          <w:rFonts w:ascii="Calibri" w:hAnsi="Calibri" w:cs="Calibri"/>
          <w:sz w:val="21"/>
          <w:szCs w:val="21"/>
          <w:i/>
          <w:iCs/>
        </w:rPr>
        <w:t xml:space="preserve">2022 – 2024</w:t>
      </w:r>
    </w:p>
    <w:p>
      <w:pPr>
        <w:spacing w:after="60" w:before="20"/>
        <w:tabs>
          <w:tab w:val="left" w:pos="5600"/>
          <w:tab w:val="right" w:pos="10466"/>
        </w:tabs>
      </w:pPr>
      <w:r>
        <w:rPr>
          <w:rFonts w:ascii="Calibri" w:hAnsi="Calibri" w:cs="Calibri"/>
          <w:sz w:val="21"/>
          <w:szCs w:val="21"/>
          <w:b/>
          <w:bCs/>
        </w:rPr>
        <w:t xml:space="preserve">A.A. General Studies</w:t>
      </w:r>
      <w:r>
        <w:tab/>
      </w:r>
      <w:r>
        <w:rPr>
          <w:rFonts w:ascii="Calibri" w:hAnsi="Calibri" w:cs="Calibri"/>
          <w:sz w:val="21"/>
          <w:szCs w:val="21"/>
        </w:rPr>
        <w:t xml:space="preserve">Eastern Florida State College</w:t>
      </w:r>
      <w:r>
        <w:tab/>
      </w:r>
      <w:r>
        <w:rPr>
          <w:rFonts w:ascii="Calibri" w:hAnsi="Calibri" w:cs="Calibri"/>
          <w:sz w:val="21"/>
          <w:szCs w:val="21"/>
          <w:i/>
          <w:iCs/>
        </w:rPr>
        <w:t xml:space="preserve">2018 – 2021</w:t>
      </w:r>
    </w:p>
    <w:p>
      <w:pPr>
        <w:pBdr>
          <w:bottom w:val="single" w:color="333333" w:sz="6"/>
        </w:pBdr>
        <w:spacing w:after="100" w:before="2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Experience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6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Maintenance Manager Intern  |  Amazon  |  Temple Terrace, FL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	Summer 2026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Designed and engineered a SLAM line conveyor guard rail system that reduced package drops by 47% on the prototype line, exceeding the expected 33% improvement.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Performed structural analysis to select an optimal aluminum extrusion profile, meeting all deflection and safety requirements without mid-span support.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Analyzed operational data across 9 SLAM lines to quantify the facility-wide impact, identifying an estimated ~$22,000/year in costs from DEA misses caused by package drops.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Evaluated 8 design concepts through a weighted decision matrix and selected the highest-performing solution for manufacturability, cost, and durability.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a custom configuration tool to automate guard rail design for any conveyor length, generating panel layouts, drill guides, BOM with cost estimates, and downloadable 3D-printable STL files.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Achieved full project payback in ~38 days at $198 material cost; projected facility-wide ROI of ~$22,000/year savings against ~$5,346 total rollout cost.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Managed the full project lifecycle from initial concept through design, prototyping, fabrication, and installation to final handoff; delivered an engineering report and presentation to senior leadership.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6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Tire Technician  |  Sam’s Club  |  Melbourne &amp; Cocoa, FL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	2022 – 2024, 2025 – 2026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Evaluated tire and battery conditions across 15+ vehicles daily, diagnosing wear patterns and recommending targeted service solutions.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Maintained compliance with safety protocols and quality standards while meeting daily service quotas in a high-volume environment.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6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Surveying Intern  |  Brevard County Public Works  |  Melbourne, FL</w:t>
      </w: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	Summer 2019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Collected elevation and site measurement data using optical levels and grade rods to support public infrastructure planning and construction.</w:t>
      </w:r>
    </w:p>
    <w:p>
      <w:pPr>
        <w:pBdr>
          <w:bottom w:val="single" w:color="333333" w:sz="6"/>
        </w:pBdr>
        <w:spacing w:after="100" w:before="2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Skills</w:t>
      </w:r>
    </w:p>
    <w:p>
      <w:pPr>
        <w:spacing w:after="6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Software:  </w:t>
      </w:r>
      <w:r>
        <w:rPr>
          <w:rFonts w:ascii="Calibri" w:cs="Calibri" w:eastAsia="Calibri" w:hAnsi="Calibri"/>
          <w:sz w:val="21"/>
          <w:szCs w:val="21"/>
        </w:rPr>
        <w:t xml:space="preserve">SolidWorks, Slicer Software (Cura/ChiTuBox/Creality Print)</w:t>
      </w:r>
    </w:p>
    <w:p>
      <w:pPr>
        <w:spacing w:after="6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Fabrication:  </w:t>
      </w:r>
      <w:r>
        <w:rPr>
          <w:rFonts w:ascii="Calibri" w:cs="Calibri" w:eastAsia="Calibri" w:hAnsi="Calibri"/>
          <w:sz w:val="21"/>
          <w:szCs w:val="21"/>
        </w:rPr>
        <w:t xml:space="preserve">FDM 3D Printing, Resin (SLA) 3D Printing, Prototyping</w:t>
      </w:r>
    </w:p>
    <w:p>
      <w:pPr>
        <w:spacing w:after="6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Engineering:  </w:t>
      </w:r>
      <w:r>
        <w:rPr>
          <w:rFonts w:ascii="Calibri" w:cs="Calibri" w:eastAsia="Calibri" w:hAnsi="Calibri"/>
          <w:sz w:val="21"/>
          <w:szCs w:val="21"/>
        </w:rPr>
        <w:t xml:space="preserve">Structural Analysis, Deflection &amp; FOS Calculations, Weighted Decision Matrices, Iterative Design, Audio Mechatronics</w:t>
      </w:r>
    </w:p>
    <w:p>
      <w:pPr>
        <w:spacing w:after="60" w:before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Other:  </w:t>
      </w:r>
      <w:r>
        <w:rPr>
          <w:rFonts w:ascii="Calibri" w:cs="Calibri" w:eastAsia="Calibri" w:hAnsi="Calibri"/>
          <w:sz w:val="21"/>
          <w:szCs w:val="21"/>
        </w:rPr>
        <w:t xml:space="preserve">Data-Driven Decision Making, Technical Report Writing, Configuration Tool Development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pBdr>
          <w:bottom w:val="single" w:color="333333" w:sz="6"/>
        </w:pBdr>
        <w:spacing w:after="100" w:before="2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Projects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SLAM Line Guard Rail System</w:t>
      </w: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2"/>
          <w:szCs w:val="22"/>
        </w:rPr>
        <w:t xml:space="preserve">	Amazon, TPA4-SFC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Designed a custom panel aligner bracket in SolidWorks featuring built-in center-marking pins and rectangular T-nut retention slots, enabling tool-free alignment of adjacent ABS panels at seam joints; exported as a 3D-printable STL.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Performed bolt stack-up analysis for two independent connections (extrusion-to-bracket and panel-to-extrusion), specifying M8 hardware lengths, spacer thicknesses, and T-nut types for each interface.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Conducted vibration torque analysis using the Junker loosening criterion to determine minimum tightening torque for M8 mounting bolts under cyclic conveyor loading conditions.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Developed the panel cutting plan and drill guide specifying exact hole positions, counterbore depths, and bolt spacing for three ABS panels totaling 125 inches of conveyor coverage.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Took on-site measurements of the existing bracket interface (slot dimensions, clearances, belt-to-bracket distances) and collected 29 package weight samples to derive design and worst-case loading conditions.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Sourced all materials through Coupa procurement channels, keeping total BOM under $200 using commercially available components.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Guard Rail Configuration Tool</w:t>
      </w: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2"/>
          <w:szCs w:val="22"/>
        </w:rPr>
        <w:t xml:space="preserve">	Web Application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a custom HTML/JavaScript configuration tool to automate guard rail design for any conveyor length, eliminating manual calculations for future installations.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Generates interactive diagrams (side, top, and cross-section views), panel layouts, bolt positions, drill guides, structural calculations, full BOM with cost estimates, and downloadable 3D-printable STL files.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Designed for use by RME technicians with no engineering background, enabling facility-wide rollout without requiring engineering involvement for each installation.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Jack Daniels Bluetooth Speaker</w:t>
      </w: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2"/>
          <w:szCs w:val="22"/>
        </w:rPr>
        <w:t xml:space="preserve">	Personal Project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Modeled a large-format (~2–3 ft tall) Jack Daniels bottle speaker enclosure in SolidWorks, scaling and splitting an existing bottle model into multi-part printable sections.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Printed in transparent brown PLA on an Ender 3 S1; assembled with glue and wrapped select sections in suede for a finished look.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Integrated a repurposed ~5" woofer, Skar Audio dome tweeter, and Wuzhi Audio ZK-1002L Bluetooth amplifier board, with LED accent lighting controlled by a Sylvania wireless receiver.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Designed a hinged top compartment with glass cutouts and a fully serviceable base compartment housing all electronics, lined with sound deadening material.</w:t>
      </w:r>
    </w:p>
    <w:p>
      <w:pPr>
        <w:pBdr>
          <w:top w:val="nil" w:sz="0"/>
          <w:bottom w:val="nil" w:sz="0"/>
          <w:left w:val="nil" w:sz="0"/>
          <w:right w:val="nil" w:sz="0"/>
          <w:between w:val="nil" w:sz="0"/>
        </w:pBdr>
        <w:tabs>
          <w:tab w:val="right" w:pos="9026"/>
        </w:tabs>
        <w:spacing w:after="60" w:before="180" w:line="288"/>
        <w:jc w:val="left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Custom Speaker Adapter  |  2016 Hyundai Veloster Turbo</w:t>
      </w: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2"/>
          <w:szCs w:val="22"/>
        </w:rPr>
        <w:t xml:space="preserve">	Personal Project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Designed a fully custom speaker mounting bracket in SolidWorks for Skar 6.5" component speakers, replacing factory units riveted into the door with no aftermarket adapter available.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Iterated through two versions: the first validated PLA temperature resistance inside the door panel; the second eliminated slotted mounting holes, added reinforcing ribs, and switched to Phillips-head fasteners for easier installation.</w:t>
      </w:r>
    </w:p>
    <w:p>
      <w:pPr>
        <w:pStyle w:val="ListParagraph"/>
        <w:numPr>
          <w:ilvl w:val="0"/>
          <w:numId w:val="2"/>
        </w:numPr>
        <w:spacing w:after="60" w:before="20" w:line="288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Final design maintained proper clearance between the speaker magnet and window track, allowed flush door panel closure, and has been installed for over a year with no issues.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  <w:rPr>
        <w:rFonts w:ascii="Calibri" w:cs="Calibri" w:eastAsia="Calibri" w:hAnsi="Calibri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webextensions/_rels/taskpanes.xml.rels><?xml version="1.0" encoding="UTF-8" standalone="yes"?>
<Relationships xmlns="http://schemas.openxmlformats.org/package/2006/relationships">
  <Relationship Id="rId1" Type="http://schemas.microsoft.com/office/2011/relationships/webextension" Target="webextension1.xml"/>
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E075530-8FA8-4086-A7EB-FC9768746AAA}">
  <we:reference id="WA200010615" version="1.0.10036.0" store="en-us" storeType="OMEX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2026-09-02T15:58:16.605Z</dcterms:created>
  <dcterms:modified xsi:type="dcterms:W3CDTF">2026-09-02T15:58:16.605Z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